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033CD2" w:rsidRDefault="00C907A7" w:rsidP="00C907A7">
      <w:pPr>
        <w:jc w:val="center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Объявление </w:t>
      </w:r>
      <w:r w:rsidR="00141A0D" w:rsidRPr="00033CD2">
        <w:rPr>
          <w:rFonts w:ascii="Times New Roman" w:hAnsi="Times New Roman" w:cs="Times New Roman"/>
          <w:sz w:val="18"/>
          <w:szCs w:val="18"/>
        </w:rPr>
        <w:t xml:space="preserve">№ </w:t>
      </w:r>
      <w:r w:rsidR="00943FD3" w:rsidRPr="00033CD2">
        <w:rPr>
          <w:rFonts w:ascii="Times New Roman" w:hAnsi="Times New Roman" w:cs="Times New Roman"/>
          <w:sz w:val="18"/>
          <w:szCs w:val="18"/>
        </w:rPr>
        <w:t>4</w:t>
      </w:r>
    </w:p>
    <w:p w:rsidR="00411CD9" w:rsidRPr="00033CD2" w:rsidRDefault="00C907A7" w:rsidP="00C907A7">
      <w:pPr>
        <w:jc w:val="center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о проведении закупа </w:t>
      </w:r>
      <w:r w:rsidR="00943FD3" w:rsidRPr="00033CD2">
        <w:rPr>
          <w:rFonts w:ascii="Times New Roman" w:hAnsi="Times New Roman" w:cs="Times New Roman"/>
          <w:sz w:val="18"/>
          <w:szCs w:val="18"/>
          <w:lang w:val="kk-KZ"/>
        </w:rPr>
        <w:t>Медицинского оборудования</w:t>
      </w:r>
      <w:r w:rsidR="002F5CAB" w:rsidRPr="00033CD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033CD2">
        <w:rPr>
          <w:rFonts w:ascii="Times New Roman" w:hAnsi="Times New Roman" w:cs="Times New Roman"/>
          <w:sz w:val="18"/>
          <w:szCs w:val="18"/>
        </w:rPr>
        <w:t>способом запроса ценовых предложений</w:t>
      </w:r>
      <w:r w:rsidR="00F0198A" w:rsidRPr="00033CD2">
        <w:rPr>
          <w:rFonts w:ascii="Times New Roman" w:hAnsi="Times New Roman" w:cs="Times New Roman"/>
          <w:sz w:val="18"/>
          <w:szCs w:val="18"/>
        </w:rPr>
        <w:t xml:space="preserve"> </w:t>
      </w:r>
      <w:r w:rsidR="00F42355" w:rsidRPr="00033CD2">
        <w:rPr>
          <w:rFonts w:ascii="Times New Roman" w:hAnsi="Times New Roman" w:cs="Times New Roman"/>
          <w:sz w:val="18"/>
          <w:szCs w:val="18"/>
        </w:rPr>
        <w:t>на 20</w:t>
      </w:r>
      <w:r w:rsidR="009E1AC3" w:rsidRPr="00033CD2">
        <w:rPr>
          <w:rFonts w:ascii="Times New Roman" w:hAnsi="Times New Roman" w:cs="Times New Roman"/>
          <w:sz w:val="18"/>
          <w:szCs w:val="18"/>
        </w:rPr>
        <w:t>2</w:t>
      </w:r>
      <w:r w:rsidR="009E1AC3" w:rsidRPr="00033CD2">
        <w:rPr>
          <w:rFonts w:ascii="Times New Roman" w:hAnsi="Times New Roman" w:cs="Times New Roman"/>
          <w:sz w:val="18"/>
          <w:szCs w:val="18"/>
          <w:lang w:val="kk-KZ"/>
        </w:rPr>
        <w:t>2</w:t>
      </w:r>
      <w:r w:rsidR="00F42355" w:rsidRPr="00033CD2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C907A7" w:rsidRPr="00033CD2" w:rsidRDefault="00F0198A" w:rsidP="00DE3B2A">
      <w:pPr>
        <w:pStyle w:val="a3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="00DE1577" w:rsidRPr="00033CD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DE1577" w:rsidRPr="00033CD2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DE1577" w:rsidRPr="00033CD2">
        <w:rPr>
          <w:rFonts w:ascii="Times New Roman" w:hAnsi="Times New Roman" w:cs="Times New Roman"/>
          <w:sz w:val="18"/>
          <w:szCs w:val="18"/>
        </w:rPr>
        <w:t>лматы</w:t>
      </w:r>
      <w:proofErr w:type="spellEnd"/>
      <w:r w:rsidR="00DE1577" w:rsidRPr="00033CD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33C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33CD2">
        <w:rPr>
          <w:rFonts w:ascii="Times New Roman" w:hAnsi="Times New Roman" w:cs="Times New Roman"/>
          <w:sz w:val="18"/>
          <w:szCs w:val="18"/>
        </w:rPr>
        <w:t xml:space="preserve">  </w:t>
      </w:r>
      <w:r w:rsidR="00DE1577" w:rsidRPr="00033CD2">
        <w:rPr>
          <w:rFonts w:ascii="Times New Roman" w:hAnsi="Times New Roman" w:cs="Times New Roman"/>
          <w:sz w:val="18"/>
          <w:szCs w:val="18"/>
        </w:rPr>
        <w:t xml:space="preserve"> </w:t>
      </w:r>
      <w:r w:rsidRPr="00033CD2">
        <w:rPr>
          <w:rFonts w:ascii="Times New Roman" w:hAnsi="Times New Roman" w:cs="Times New Roman"/>
          <w:sz w:val="18"/>
          <w:szCs w:val="18"/>
        </w:rPr>
        <w:t xml:space="preserve"> </w:t>
      </w:r>
      <w:r w:rsidR="00943FD3" w:rsidRPr="00033CD2">
        <w:rPr>
          <w:rFonts w:ascii="Times New Roman" w:hAnsi="Times New Roman" w:cs="Times New Roman"/>
          <w:sz w:val="18"/>
          <w:szCs w:val="18"/>
          <w:lang w:val="en-US"/>
        </w:rPr>
        <w:t>11</w:t>
      </w:r>
      <w:r w:rsidR="00657442" w:rsidRPr="00033CD2">
        <w:rPr>
          <w:rFonts w:ascii="Times New Roman" w:hAnsi="Times New Roman" w:cs="Times New Roman"/>
          <w:sz w:val="18"/>
          <w:szCs w:val="18"/>
          <w:lang w:val="kk-KZ"/>
        </w:rPr>
        <w:t>.02</w:t>
      </w:r>
      <w:r w:rsidR="00DA61F7" w:rsidRPr="00033CD2"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DE1577" w:rsidRPr="00033CD2">
        <w:rPr>
          <w:rFonts w:ascii="Times New Roman" w:hAnsi="Times New Roman" w:cs="Times New Roman"/>
          <w:sz w:val="18"/>
          <w:szCs w:val="18"/>
        </w:rPr>
        <w:t>20</w:t>
      </w:r>
      <w:r w:rsidR="009E1AC3" w:rsidRPr="00033CD2">
        <w:rPr>
          <w:rFonts w:ascii="Times New Roman" w:hAnsi="Times New Roman" w:cs="Times New Roman"/>
          <w:sz w:val="18"/>
          <w:szCs w:val="18"/>
        </w:rPr>
        <w:t>2</w:t>
      </w:r>
      <w:r w:rsidR="009E1AC3" w:rsidRPr="00033CD2">
        <w:rPr>
          <w:rFonts w:ascii="Times New Roman" w:hAnsi="Times New Roman" w:cs="Times New Roman"/>
          <w:sz w:val="18"/>
          <w:szCs w:val="18"/>
          <w:lang w:val="kk-KZ"/>
        </w:rPr>
        <w:t>2</w:t>
      </w:r>
      <w:r w:rsidR="00DE1577" w:rsidRPr="00033CD2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175B01" w:rsidRPr="00033CD2" w:rsidRDefault="00175B01" w:rsidP="00DE3B2A">
      <w:pPr>
        <w:pStyle w:val="a3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033CD2">
        <w:rPr>
          <w:rFonts w:ascii="Times New Roman" w:hAnsi="Times New Roman" w:cs="Times New Roman"/>
          <w:sz w:val="18"/>
          <w:szCs w:val="18"/>
        </w:rPr>
        <w:t xml:space="preserve"> </w:t>
      </w:r>
      <w:r w:rsidRPr="00033CD2">
        <w:rPr>
          <w:rFonts w:ascii="Times New Roman" w:hAnsi="Times New Roman" w:cs="Times New Roman"/>
          <w:sz w:val="18"/>
          <w:szCs w:val="18"/>
        </w:rPr>
        <w:t xml:space="preserve">   </w:t>
      </w:r>
      <w:r w:rsidR="00E515D5" w:rsidRPr="00033CD2">
        <w:rPr>
          <w:rFonts w:ascii="Times New Roman" w:hAnsi="Times New Roman" w:cs="Times New Roman"/>
          <w:sz w:val="18"/>
          <w:szCs w:val="18"/>
        </w:rPr>
        <w:t xml:space="preserve"> </w:t>
      </w:r>
      <w:r w:rsidR="00633B73" w:rsidRPr="00033C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C75" w:rsidRPr="00033CD2" w:rsidRDefault="00A30CBC" w:rsidP="00DE3B2A">
      <w:pPr>
        <w:pStyle w:val="a3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КГП на ПХВ «Городская поликлиника №1» УОЗ г. Алматы (</w:t>
      </w:r>
      <w:proofErr w:type="spellStart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г</w:t>
      </w:r>
      <w:proofErr w:type="gramStart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.А</w:t>
      </w:r>
      <w:proofErr w:type="gramEnd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лматы</w:t>
      </w:r>
      <w:proofErr w:type="spellEnd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, ул. Гоголя 53/63) </w:t>
      </w:r>
      <w:r w:rsidRPr="00033CD2">
        <w:rPr>
          <w:rFonts w:ascii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Товар должен быть доставлен: РК, </w:t>
      </w:r>
      <w:proofErr w:type="spellStart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г</w:t>
      </w:r>
      <w:proofErr w:type="gramStart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.А</w:t>
      </w:r>
      <w:proofErr w:type="gramEnd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лматы</w:t>
      </w:r>
      <w:proofErr w:type="spellEnd"/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, ул. Гоголя, 53/63.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Окончательный срок представления ценовых предложений: до 12.00 ч. </w:t>
      </w:r>
      <w:r w:rsidR="00943FD3"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1</w:t>
      </w:r>
      <w:r w:rsidR="00943FD3"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8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.0</w:t>
      </w:r>
      <w:r w:rsidR="00657442"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.202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года.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Конверты с ценовыми предложениями будут вскрываться в 14.00 ч. </w:t>
      </w:r>
      <w:r w:rsidR="00943FD3"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1</w:t>
      </w:r>
      <w:r w:rsidR="00943FD3"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8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.0</w:t>
      </w:r>
      <w:r w:rsidR="00657442"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.202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  <w:lang w:val="kk-KZ"/>
        </w:rPr>
        <w:t>2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года по следующему адресу: г. Алматы, ул. Гоголя 53/63, 3 этаж, конференц-зал.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Требуемый сро</w:t>
      </w:r>
      <w:r w:rsidR="00AD4901"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к поставки: По заявке заказчика в течени</w:t>
      </w:r>
      <w:proofErr w:type="gramStart"/>
      <w:r w:rsidR="00AD4901"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и</w:t>
      </w:r>
      <w:proofErr w:type="gramEnd"/>
      <w:r w:rsidR="00AD4901"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15 календарных дней</w:t>
      </w: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33CD2">
        <w:rPr>
          <w:rFonts w:ascii="Times New Roman" w:eastAsia="Times New Roman" w:hAnsi="Times New Roman" w:cs="Times New Roman"/>
          <w:spacing w:val="2"/>
          <w:sz w:val="18"/>
          <w:szCs w:val="18"/>
        </w:rPr>
        <w:t>Дополнительную информацию и справку можно получить по телефону: 8(727) 273 17 26.</w:t>
      </w:r>
    </w:p>
    <w:p w:rsidR="007B34B9" w:rsidRPr="00033CD2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7B34B9" w:rsidRPr="00033CD2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3CD2">
        <w:rPr>
          <w:rFonts w:ascii="Times New Roman" w:hAnsi="Times New Roman" w:cs="Times New Roman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33CD2">
        <w:rPr>
          <w:rFonts w:ascii="Times New Roman" w:hAnsi="Times New Roman" w:cs="Times New Roman"/>
          <w:sz w:val="18"/>
          <w:szCs w:val="18"/>
        </w:rPr>
        <w:t xml:space="preserve"> описание и объем фармацевтических услуг.</w:t>
      </w:r>
    </w:p>
    <w:p w:rsidR="007B34B9" w:rsidRPr="00033CD2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      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color w:val="000000"/>
          <w:sz w:val="18"/>
          <w:szCs w:val="18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z387"/>
      <w:r w:rsidRPr="00033CD2">
        <w:rPr>
          <w:rFonts w:ascii="Times New Roman" w:hAnsi="Times New Roman" w:cs="Times New Roman"/>
          <w:color w:val="000000"/>
          <w:sz w:val="18"/>
          <w:szCs w:val="18"/>
        </w:rPr>
        <w:t xml:space="preserve">       </w:t>
      </w:r>
      <w:proofErr w:type="gramStart"/>
      <w:r w:rsidRPr="00033CD2">
        <w:rPr>
          <w:rFonts w:ascii="Times New Roman" w:hAnsi="Times New Roman" w:cs="Times New Roman"/>
          <w:color w:val="000000"/>
          <w:sz w:val="18"/>
          <w:szCs w:val="18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33CD2">
        <w:rPr>
          <w:rFonts w:ascii="Times New Roman" w:hAnsi="Times New Roman" w:cs="Times New Roman"/>
          <w:color w:val="000000"/>
          <w:sz w:val="18"/>
          <w:szCs w:val="18"/>
        </w:rPr>
        <w:t>прекурсоров</w:t>
      </w:r>
      <w:proofErr w:type="spellEnd"/>
      <w:r w:rsidRPr="00033CD2">
        <w:rPr>
          <w:rFonts w:ascii="Times New Roman" w:hAnsi="Times New Roman" w:cs="Times New Roman"/>
          <w:color w:val="000000"/>
          <w:sz w:val="18"/>
          <w:szCs w:val="18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33C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033CD2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33CD2">
        <w:rPr>
          <w:rFonts w:ascii="Times New Roman" w:hAnsi="Times New Roman" w:cs="Times New Roman"/>
          <w:color w:val="000000"/>
          <w:sz w:val="18"/>
          <w:szCs w:val="18"/>
        </w:rPr>
        <w:t>прекурсоров</w:t>
      </w:r>
      <w:proofErr w:type="spellEnd"/>
      <w:r w:rsidRPr="00033CD2">
        <w:rPr>
          <w:rFonts w:ascii="Times New Roman" w:hAnsi="Times New Roman" w:cs="Times New Roman"/>
          <w:color w:val="000000"/>
          <w:sz w:val="18"/>
          <w:szCs w:val="18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z388"/>
      <w:bookmarkEnd w:id="0"/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z389"/>
      <w:bookmarkEnd w:id="1"/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z390"/>
      <w:bookmarkEnd w:id="2"/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z391"/>
      <w:bookmarkEnd w:id="3"/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5" w:name="z392"/>
      <w:bookmarkEnd w:id="4"/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33CD2" w:rsidRDefault="007B34B9" w:rsidP="007B34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6" w:name="z393"/>
      <w:bookmarkEnd w:id="5"/>
      <w:r w:rsidRPr="00033CD2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033CD2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3CD2">
        <w:rPr>
          <w:rFonts w:ascii="Times New Roman" w:hAnsi="Times New Roman" w:cs="Times New Roman"/>
          <w:color w:val="000000"/>
          <w:sz w:val="18"/>
          <w:szCs w:val="18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33CD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B34B9" w:rsidRPr="00033CD2" w:rsidRDefault="007B34B9" w:rsidP="007B34B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19C2" w:rsidRPr="00033CD2" w:rsidRDefault="00A819C2" w:rsidP="007B34B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19C2" w:rsidRPr="00033CD2" w:rsidRDefault="00A819C2" w:rsidP="007B34B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19C2" w:rsidRPr="00033CD2" w:rsidRDefault="00A819C2" w:rsidP="007B34B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528"/>
        <w:gridCol w:w="1418"/>
        <w:gridCol w:w="992"/>
        <w:gridCol w:w="1417"/>
        <w:gridCol w:w="2018"/>
      </w:tblGrid>
      <w:tr w:rsidR="003A6C1B" w:rsidRPr="00033CD2" w:rsidTr="00943FD3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r w:rsidR="00B17237" w:rsidRPr="00033CD2">
              <w:rPr>
                <w:rFonts w:ascii="Times New Roman" w:hAnsi="Times New Roman" w:cs="Times New Roman"/>
                <w:sz w:val="18"/>
                <w:szCs w:val="18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33CD2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Выделенная сумма, тенге</w:t>
            </w:r>
          </w:p>
        </w:tc>
      </w:tr>
      <w:tr w:rsidR="00657442" w:rsidRPr="00033CD2" w:rsidTr="009C3DC9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943FD3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Авторефкератометр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2" w:rsidRPr="00033CD2" w:rsidRDefault="00033CD2" w:rsidP="00033CD2">
            <w:pPr>
              <w:pStyle w:val="TableParagraph"/>
              <w:spacing w:before="47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spellStart"/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Авторефкератометр</w:t>
            </w:r>
            <w:proofErr w:type="spellEnd"/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с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функцией автонаведения представляет собой специализированный комплекс для офтальмологического кабинета, предназначенный для исследования преломляющей способности глаза, выявления кривизны роговицы (кератоконуса), а также для качественного подбора очковых линз.</w:t>
            </w:r>
          </w:p>
          <w:p w:rsidR="00033CD2" w:rsidRPr="00033CD2" w:rsidRDefault="00033CD2" w:rsidP="00033CD2">
            <w:pPr>
              <w:pStyle w:val="TableParagraph"/>
              <w:spacing w:before="47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Имеет встроенный принтер, функцию автостарта, анализ волнового фронта, цветной монитор и большой выбор режимов.</w:t>
            </w:r>
          </w:p>
          <w:p w:rsidR="00033CD2" w:rsidRPr="00033CD2" w:rsidRDefault="00033CD2" w:rsidP="00033CD2">
            <w:pPr>
              <w:pStyle w:val="TableParagraph"/>
              <w:spacing w:before="47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Оптическая система MICRO LENSLET ARRAY 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редставляет собой массив из 25 микролинз, улавливающих отклонения отраженного от сетчатки пучка инфракрасного света, фокусировка которого в каждой точке зависит от вида и степени клинической рефракции.</w:t>
            </w:r>
          </w:p>
          <w:p w:rsidR="00033CD2" w:rsidRPr="00033CD2" w:rsidRDefault="00033CD2" w:rsidP="00033CD2">
            <w:pPr>
              <w:pStyle w:val="TableParagraph"/>
              <w:spacing w:before="47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Периферическая кератометрия. Возможность измерения преломляющей силы роговицы в дополнительных 4-х точках на периферии, имеющая особое значение при подборе контактных линз и диагностике кератоконуса.</w:t>
            </w:r>
          </w:p>
          <w:p w:rsidR="00033CD2" w:rsidRPr="00033CD2" w:rsidRDefault="00033CD2" w:rsidP="00033CD2">
            <w:pPr>
              <w:pStyle w:val="TableParagraph"/>
              <w:spacing w:before="47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Графическое отображение карты волнового фронта. Карта волнового фронта наглядно демонстрирует пациенту изменения его рефракции и тем самым повышает его доверие к диагностике.</w:t>
            </w:r>
          </w:p>
          <w:p w:rsidR="00033CD2" w:rsidRPr="00033CD2" w:rsidRDefault="00033CD2" w:rsidP="00033CD2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Автотрекинг.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В программе прибора заложена функция трех-мерного автоматического наведения на глаз с отслеживанием фокусировки до получения нужного результата.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Режимы работы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K/R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Mode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 xml:space="preserve">Режим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рефракто-кератометрии</w:t>
            </w:r>
            <w:proofErr w:type="spellEnd"/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REF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Mode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Режим рефрактометрии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KER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Mode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 xml:space="preserve">Режим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кератометрии</w:t>
            </w:r>
            <w:proofErr w:type="spellEnd"/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CLBC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Mode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Режим измерения базовой кривизны КЛ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KER P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Mode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 xml:space="preserve">Режим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кератопериферии</w:t>
            </w:r>
            <w:proofErr w:type="spellEnd"/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RETRO-ILL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Ретро-иллюминации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ИОЛ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Интраокулярная линза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Z-MAP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Абберации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каждого глаза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SIZE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Стоп-кадр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Рефрактометрия: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Вертексное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расстояние (VD)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0.0, 12.0, 13.5, 15.0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 (SPH)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-25.00 ~ +22.00 D (шаг: 0.12, 0.25 D)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Цилиндр (CYL)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0.00 ± 10.00 D (шаг: 0.01, 0.12, 0.25 D)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Ось цилиндра (AX)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1 ~ 180° (шаг: 1°)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Форма цилиндра</w:t>
            </w:r>
            <w:proofErr w:type="gram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-, +, ±</w:t>
            </w:r>
            <w:proofErr w:type="gramEnd"/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Межзрачковое расстояние (PD)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10 ~ 85 мм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Минимальный диаметр зрачка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2.0 мм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Кератометрия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Радиус кривизны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5.0 ~ 10.2 мм (шаг: 0.01 мм)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Преломляющая сила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33.00 ~ 67.50 D (при коэффициенте преломления роговицы 1.3375, 0.05/0.12/0.25 D)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Роговичный астигматизм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0.00 ~ -15.00 D (шаг: 0.05, 0.12, 0.25 D)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Оси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1 ~ 180° (шаг: 1°)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Диаметр зрачка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2.0 ~ 14.0 мм (шаг: 0.1 мм)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Память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10 измерений для каждого глаза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Диапазон перемещений: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Вверх-Вниз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±15 мм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Влево-Вправо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±5 мм ±2 мм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Вперед-Назад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±5 мм ±2 мм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Прочее: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Дисплей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Цветной TFT LCD монитор с диагональю 6,5 дюймов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Встроенный принтер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Термопринтер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Энергосбережение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Автоматическое выключение после 5 минут бездействия</w:t>
            </w:r>
          </w:p>
          <w:p w:rsidR="009C3DC9" w:rsidRPr="00033CD2" w:rsidRDefault="009C3DC9" w:rsidP="009C3DC9">
            <w:pPr>
              <w:pStyle w:val="TableParagraph"/>
              <w:spacing w:before="0" w:line="249" w:lineRule="auto"/>
              <w:ind w:left="49" w:right="53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Параметры питания</w:t>
            </w: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  <w:t>Переменный ток 100 ~ 240</w:t>
            </w:r>
            <w:proofErr w:type="gram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50/60 Гц, 60 Вт</w:t>
            </w:r>
          </w:p>
          <w:p w:rsidR="00657442" w:rsidRPr="00033CD2" w:rsidRDefault="009C3DC9" w:rsidP="009C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Размер/Вес</w:t>
            </w: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ab/>
              <w:t>252 x 500 x 432 мм / 20 кг.</w:t>
            </w:r>
          </w:p>
          <w:p w:rsidR="009C3DC9" w:rsidRPr="00033CD2" w:rsidRDefault="009C3DC9" w:rsidP="009C3DC9">
            <w:pPr>
              <w:pStyle w:val="TableParagraph"/>
              <w:spacing w:before="47"/>
              <w:ind w:left="4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Потенциальный поставщик должен предоставить Регистрационное удостоверение «Национальный центр экспертизы лекарственных средств и медицинских изделий» МЗ РК.</w:t>
            </w:r>
          </w:p>
          <w:p w:rsidR="009C3DC9" w:rsidRPr="00033CD2" w:rsidRDefault="009C3DC9" w:rsidP="009C3DC9">
            <w:pPr>
              <w:pStyle w:val="TableParagraph"/>
              <w:spacing w:before="47"/>
              <w:ind w:left="4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Потенциальный поставщик должен предоставить Сертификат соответствия продукции требованиям безопасности и качества.</w:t>
            </w:r>
          </w:p>
          <w:p w:rsidR="009C3DC9" w:rsidRPr="00033CD2" w:rsidRDefault="009C3DC9" w:rsidP="009C3DC9">
            <w:pPr>
              <w:pStyle w:val="TableParagraph"/>
              <w:spacing w:before="47"/>
              <w:ind w:left="49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Потенциальный поставщик должен предоставить Заключение экспертизы анализа предельных цен на медицинскую технику.</w:t>
            </w:r>
          </w:p>
          <w:p w:rsidR="009C3DC9" w:rsidRPr="00033CD2" w:rsidRDefault="009C3DC9" w:rsidP="009C3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Потенциальный поставщик должен предоставить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авторизационное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</w:rPr>
              <w:t xml:space="preserve"> письмо на поставку от завода производителя или официального </w:t>
            </w:r>
            <w:r w:rsidRPr="0003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завода производителя имеющего сервисные центры на территории Республики Казахстан</w:t>
            </w:r>
          </w:p>
          <w:p w:rsidR="00033CD2" w:rsidRPr="00033CD2" w:rsidRDefault="00033CD2" w:rsidP="00033CD2">
            <w:pPr>
              <w:pStyle w:val="TableParagraph"/>
              <w:spacing w:before="44" w:line="249" w:lineRule="auto"/>
              <w:ind w:left="49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Доставка, 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уско-наладка.</w:t>
            </w:r>
            <w:r w:rsidRPr="00033CD2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Инсталляция, первичная настройка и ознакомительное обучение должны быть произведены специалистом, сертифицированным от завода производителя.</w:t>
            </w:r>
          </w:p>
          <w:p w:rsidR="00033CD2" w:rsidRPr="00033CD2" w:rsidRDefault="00033CD2" w:rsidP="00033CD2">
            <w:pPr>
              <w:pStyle w:val="TableParagraph"/>
              <w:spacing w:before="44" w:line="249" w:lineRule="auto"/>
              <w:ind w:left="4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Потенциальный поставщик должен предоставить </w:t>
            </w:r>
            <w:proofErr w:type="spellStart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авторизационное</w:t>
            </w:r>
            <w:proofErr w:type="spellEnd"/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письмо на поставку от завода производителя или официального представителя завода производителя, имеющего сервисные центры на территории Республики Казахстан.</w:t>
            </w:r>
          </w:p>
          <w:p w:rsidR="00033CD2" w:rsidRPr="00033CD2" w:rsidRDefault="00033CD2" w:rsidP="00033CD2">
            <w:pPr>
              <w:pStyle w:val="TableParagraph"/>
              <w:spacing w:before="44" w:line="249" w:lineRule="auto"/>
              <w:ind w:left="4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Потенциальный поставщик должен предоставить Регистрационное удостоверение «Национальный центр экспертизы лекарственных средств и медицинских изделий» МЗ РК.</w:t>
            </w:r>
          </w:p>
          <w:p w:rsidR="00033CD2" w:rsidRPr="00033CD2" w:rsidRDefault="00033CD2" w:rsidP="00033CD2">
            <w:pPr>
              <w:pStyle w:val="TableParagraph"/>
              <w:spacing w:before="44" w:line="249" w:lineRule="auto"/>
              <w:ind w:left="4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Потенциальный поставщик должен предоставить Сертификат соответствия продукции требованиям безопасности и качества.</w:t>
            </w:r>
          </w:p>
          <w:p w:rsidR="00033CD2" w:rsidRPr="00033CD2" w:rsidRDefault="00033CD2" w:rsidP="0003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Потенциальный поставщик должен </w:t>
            </w:r>
            <w:proofErr w:type="gramStart"/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предоставить Заключение</w:t>
            </w:r>
            <w:proofErr w:type="gramEnd"/>
            <w:r w:rsidRPr="00033CD2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анализа предельных цен на медицинскую технику</w:t>
            </w:r>
          </w:p>
          <w:p w:rsidR="00033CD2" w:rsidRPr="00033CD2" w:rsidRDefault="00033CD2" w:rsidP="00033C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t>Гарантийный срок 36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AD4901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AD4901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33C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033CD2" w:rsidRDefault="00033CD2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4 445 000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033CD2" w:rsidP="00AD4901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         4 445 000</w:t>
            </w:r>
          </w:p>
        </w:tc>
      </w:tr>
      <w:tr w:rsidR="00657442" w:rsidRPr="00033CD2" w:rsidTr="00943FD3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657442" w:rsidP="00EC57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943FD3" w:rsidP="0065744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 w:rsidRPr="00033C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Веновизор</w:t>
            </w:r>
            <w:r w:rsidR="00657442" w:rsidRPr="00033C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Портативное профессиональное медицинское устройство для визуализации вен – </w:t>
            </w:r>
            <w:proofErr w:type="spell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веновизор</w:t>
            </w:r>
            <w:proofErr w:type="spell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должен обнаруживать вены под кожей с помощью инфракрасного излучения, а затем указывает положение вен на поверхности кожи над венами, используя свет во время работы. Просматривая сосудистую систему, проецируемую на поверхность кожи, квалифицированный медицинский персонал может найти вену соответствующего размера и положения для венепункции.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выбор должно быть минимум пять цветов проекции. Также наличие возможности выбрать соответствующий режим инверсии цвета для каждого цвета.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отрегулировать яркость проецирования для адаптации к различным условиям эксплуатации.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регулировать размер проекционного окна для адаптации к разным пациентам и разным позициям обнаружения.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для обнаружения и отображения глубины вены под кожей.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Встроенная литиевая батарея должна обеспечивать длительное портативное использование.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Данное устройство должно </w:t>
            </w:r>
            <w:proofErr w:type="gram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proofErr w:type="gram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возможно использовать во время подключения к внешнему источнику питания для зарядки аккумулятора.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Данное устройство  должно </w:t>
            </w:r>
            <w:proofErr w:type="gram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proofErr w:type="gram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возможно вместе с подставкой или каталкой.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Цветное изображение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Применение: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Малые вены «Детский жир» 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Сосудистая хирургия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Склеротерапия</w:t>
            </w:r>
            <w:proofErr w:type="spell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лечения паукообразной </w:t>
            </w:r>
            <w:proofErr w:type="spell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телеангиэктазии</w:t>
            </w:r>
            <w:proofErr w:type="spell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Лечение с экстракцией вен</w:t>
            </w:r>
            <w:proofErr w:type="gramEnd"/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Онкология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Повторные </w:t>
            </w:r>
            <w:proofErr w:type="spell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инфузии</w:t>
            </w:r>
            <w:proofErr w:type="spellEnd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, процедуры и введение лекарственных препаратов снижают возможности для успешного доступа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Лаборатория</w:t>
            </w:r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Быстрый в/в доступ в лаборатории для забора образцов крови</w:t>
            </w:r>
            <w:proofErr w:type="gramEnd"/>
          </w:p>
          <w:p w:rsidR="00033CD2" w:rsidRPr="00033CD2" w:rsidRDefault="00033CD2" w:rsidP="00033C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3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удовлетворенности пациентов </w:t>
            </w:r>
          </w:p>
          <w:p w:rsidR="00033CD2" w:rsidRDefault="00033CD2" w:rsidP="00033CD2">
            <w:pPr>
              <w:widowControl w:val="0"/>
              <w:spacing w:line="26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Лампа для определения положения вен должна:</w:t>
            </w:r>
          </w:p>
          <w:p w:rsidR="00033CD2" w:rsidRDefault="00033CD2" w:rsidP="00033CD2">
            <w:pPr>
              <w:widowControl w:val="0"/>
              <w:numPr>
                <w:ilvl w:val="0"/>
                <w:numId w:val="6"/>
              </w:numPr>
              <w:spacing w:after="0" w:line="2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точное изображение сосудов под поверхностью кожи в реальном времени, что поможет медработнику установить состояние вены и снизить риски при ее проколе.</w:t>
            </w:r>
          </w:p>
          <w:p w:rsidR="00033CD2" w:rsidRDefault="00033CD2" w:rsidP="00033CD2">
            <w:pPr>
              <w:widowControl w:val="0"/>
              <w:numPr>
                <w:ilvl w:val="0"/>
                <w:numId w:val="6"/>
              </w:numPr>
              <w:spacing w:after="0" w:line="2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больнице преимущества снижения затрат на медицинское обслуживание, усиления инфекционного контроля и повышения безопасности и удовлетворенности пациентов.</w:t>
            </w:r>
          </w:p>
          <w:p w:rsidR="00657442" w:rsidRPr="00033CD2" w:rsidRDefault="00657442" w:rsidP="00033CD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AD4901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 w:rsidRPr="00033C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AD4901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 w:rsidRPr="00033C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442" w:rsidRPr="00033CD2" w:rsidRDefault="008D0B6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2 900 000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033CD2" w:rsidRDefault="008D0B6A" w:rsidP="001345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5 8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00 000</w:t>
            </w:r>
          </w:p>
        </w:tc>
      </w:tr>
    </w:tbl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9356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3828"/>
      </w:tblGrid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Размеры,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before="3"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 (Ш) x 68 (В) х 64 (Г) мм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Вес, не более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before="3" w:line="260" w:lineRule="auto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Около 0.5кг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Блок питания,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Входное напряжение: 100-240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переменного тока, 50/60 Гц, 1.5 А                                                                                                                    Входная мощность: 45 ВА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Выходное напряжение: 12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постоянного тока, 3.5 А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Батарея,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Встроенная литиевая батарея: 7.4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3000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мАч</w:t>
            </w:r>
            <w:proofErr w:type="spellEnd"/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Продолжительность непрерывной работы от батареи: не менее 3 часов.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Время, необходимое для полной зарядки разряженной батареи: не более 4 часов.                    Режим зарядки батареи: батарею можно заряжать с помощью адаптера питания от источника переменного тока.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Режим дисплея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Проекционный режим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Цвет дисплея,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8" w:name="kix.2jacv0v1o63r" w:colFirst="0" w:colLast="0"/>
            <w:bookmarkEnd w:id="8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Белый, красный, зеленый, синий, фиолетовый, цвет вены можно инвертировать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Экран дисплея, не более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720*576 пикселей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Тип источника света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Свет ближнего инфракрасного диапазона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Длина волны инфракрасного диапазона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Дуальный источник света с длиной волны 850нм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before="68" w:line="249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Лучшее расстояние для получения изображения, не более: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210±30 мм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Глубина поля изображения: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˃30 мм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Энергия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инфракрасного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не более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Gungsuh" w:eastAsia="Gungsuh" w:hAnsi="Gungsuh" w:cs="Gungsuh"/>
                <w:sz w:val="19"/>
                <w:szCs w:val="19"/>
              </w:rPr>
              <w:t>≤ 0.6 мВт/м</w:t>
            </w:r>
            <w:proofErr w:type="gramStart"/>
            <w:r>
              <w:rPr>
                <w:rFonts w:ascii="Gungsuh" w:eastAsia="Gungsuh" w:hAnsi="Gungsuh" w:cs="Gungsuh"/>
                <w:sz w:val="19"/>
                <w:szCs w:val="19"/>
              </w:rPr>
              <w:t>2</w:t>
            </w:r>
            <w:proofErr w:type="gramEnd"/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Длина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инфракрасной</w:t>
            </w:r>
            <w:proofErr w:type="gramEnd"/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волны, не менее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Двойные источники света 850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нм</w:t>
            </w:r>
            <w:proofErr w:type="spellEnd"/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яркости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не менее 4х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настраиваемых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уровня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Рабочие условия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Температура: 5°C ~ 40°C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Влажность: 20% ~ 90% относительной влажности, без конденсации                                  Барометрическая высота: 70 ~ 106.0 кПа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Условия хранения и транспортировки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Температура: -20°C ~ + 55°C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9" w:name="_30j0zll" w:colFirst="0" w:colLast="0"/>
            <w:bookmarkEnd w:id="9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Влажность: 10% ~ 95% относительной влажности, без конденсации                                  Барометрическая высота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61.7 ~ 107.4 кПа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Классификация изделия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1.Оборудование класса l/ с внутренним питанием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2.IPX0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3.Не стерилизовано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4.Не должно относиться к категории AP/ APG (защита от горючих смесей/газов анестетиков)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5.Режим работы: непрерывный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Рабочий экран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Отображение текущего состояния батареи, цвета, уровня яркости и размера окна</w:t>
            </w:r>
          </w:p>
        </w:tc>
      </w:tr>
      <w:tr w:rsidR="00033CD2" w:rsidTr="00033CD2">
        <w:tc>
          <w:tcPr>
            <w:tcW w:w="5528" w:type="dxa"/>
          </w:tcPr>
          <w:p w:rsidR="00033CD2" w:rsidRDefault="00033CD2" w:rsidP="002E5C5C">
            <w:pPr>
              <w:widowControl w:val="0"/>
              <w:spacing w:line="2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Основные стандарты безопасности</w:t>
            </w:r>
          </w:p>
        </w:tc>
        <w:tc>
          <w:tcPr>
            <w:tcW w:w="3828" w:type="dxa"/>
          </w:tcPr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МЭК 60601-1:2012 Изделия медицинские электрические. Часть 1. Общие требования безопасности с учетом основных функциональных характеристик</w:t>
            </w:r>
          </w:p>
          <w:p w:rsidR="00033CD2" w:rsidRDefault="00033CD2" w:rsidP="002E5C5C">
            <w:pPr>
              <w:widowControl w:val="0"/>
              <w:spacing w:line="26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МЭК 60601-1-2:2014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      </w:r>
          </w:p>
        </w:tc>
      </w:tr>
    </w:tbl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B34B9" w:rsidRPr="00033CD2" w:rsidRDefault="007B34B9" w:rsidP="006D722F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1D5E10" w:rsidRPr="00033CD2" w:rsidRDefault="006D722F" w:rsidP="001D5E10">
      <w:pPr>
        <w:pStyle w:val="a3"/>
        <w:rPr>
          <w:rFonts w:ascii="Times New Roman" w:hAnsi="Times New Roman" w:cs="Times New Roman"/>
          <w:sz w:val="18"/>
          <w:szCs w:val="18"/>
        </w:rPr>
      </w:pPr>
      <w:r w:rsidRPr="00033CD2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</w:t>
      </w:r>
      <w:r w:rsidR="00456FDD" w:rsidRPr="00033CD2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7C39C8" w:rsidRPr="00033CD2" w:rsidRDefault="007C39C8" w:rsidP="00B0676C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C39C8" w:rsidRPr="00033CD2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68" w:rsidRDefault="009A1768" w:rsidP="00233E55">
      <w:pPr>
        <w:spacing w:after="0" w:line="240" w:lineRule="auto"/>
      </w:pPr>
      <w:r>
        <w:separator/>
      </w:r>
    </w:p>
  </w:endnote>
  <w:endnote w:type="continuationSeparator" w:id="0">
    <w:p w:rsidR="009A1768" w:rsidRDefault="009A176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68" w:rsidRDefault="009A1768" w:rsidP="00233E55">
      <w:pPr>
        <w:spacing w:after="0" w:line="240" w:lineRule="auto"/>
      </w:pPr>
      <w:r>
        <w:separator/>
      </w:r>
    </w:p>
  </w:footnote>
  <w:footnote w:type="continuationSeparator" w:id="0">
    <w:p w:rsidR="009A1768" w:rsidRDefault="009A176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298"/>
    <w:multiLevelType w:val="multilevel"/>
    <w:tmpl w:val="8A405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0927D4"/>
    <w:multiLevelType w:val="hybridMultilevel"/>
    <w:tmpl w:val="79E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4AEB"/>
    <w:multiLevelType w:val="hybridMultilevel"/>
    <w:tmpl w:val="D3B6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E34"/>
    <w:multiLevelType w:val="hybridMultilevel"/>
    <w:tmpl w:val="DA5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3CD2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0776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41D"/>
    <w:rsid w:val="00654985"/>
    <w:rsid w:val="00655352"/>
    <w:rsid w:val="0065744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734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0B6A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472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3FD3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768"/>
    <w:rsid w:val="009A1A74"/>
    <w:rsid w:val="009B0EBB"/>
    <w:rsid w:val="009B3CF5"/>
    <w:rsid w:val="009C3426"/>
    <w:rsid w:val="009C3582"/>
    <w:rsid w:val="009C3DC9"/>
    <w:rsid w:val="009C534F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4901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2EB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3DC9"/>
    <w:pPr>
      <w:widowControl w:val="0"/>
      <w:autoSpaceDE w:val="0"/>
      <w:autoSpaceDN w:val="0"/>
      <w:spacing w:before="48" w:after="0" w:line="240" w:lineRule="auto"/>
      <w:ind w:left="52"/>
    </w:pPr>
    <w:rPr>
      <w:rFonts w:ascii="Arial" w:eastAsia="Arial" w:hAnsi="Arial" w:cs="Arial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paragraph" w:customStyle="1" w:styleId="Standard">
    <w:name w:val="Standard"/>
    <w:rsid w:val="00E102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3DC9"/>
    <w:pPr>
      <w:widowControl w:val="0"/>
      <w:autoSpaceDE w:val="0"/>
      <w:autoSpaceDN w:val="0"/>
      <w:spacing w:before="48" w:after="0" w:line="240" w:lineRule="auto"/>
      <w:ind w:left="52"/>
    </w:pPr>
    <w:rPr>
      <w:rFonts w:ascii="Arial" w:eastAsia="Arial" w:hAnsi="Arial" w:cs="Arial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8A9D-009E-4F67-91BC-9ED743BF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2022-02-11T09:57:00Z</dcterms:created>
  <dcterms:modified xsi:type="dcterms:W3CDTF">2022-02-11T09:57:00Z</dcterms:modified>
</cp:coreProperties>
</file>